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C1003B">
      <w:pPr>
        <w:spacing w:after="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087520">
        <w:rPr>
          <w:b/>
          <w:sz w:val="24"/>
          <w:szCs w:val="24"/>
        </w:rPr>
        <w:t>ограмме по химии</w:t>
      </w:r>
    </w:p>
    <w:p w:rsidR="00C1003B" w:rsidRPr="00C1003B" w:rsidRDefault="00F738FF" w:rsidP="00C100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10-11</w:t>
      </w:r>
      <w:r w:rsidR="00C1003B" w:rsidRPr="00C1003B">
        <w:rPr>
          <w:b/>
          <w:sz w:val="24"/>
          <w:szCs w:val="24"/>
        </w:rPr>
        <w:t xml:space="preserve"> классы</w:t>
      </w:r>
      <w:r w:rsidR="007711B8">
        <w:rPr>
          <w:b/>
          <w:sz w:val="24"/>
          <w:szCs w:val="24"/>
        </w:rPr>
        <w:t xml:space="preserve"> (ФГОС)</w:t>
      </w:r>
    </w:p>
    <w:p w:rsidR="00C1003B" w:rsidRPr="00C1003B" w:rsidRDefault="00C1003B" w:rsidP="00C1003B">
      <w:pPr>
        <w:spacing w:after="0"/>
        <w:jc w:val="center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087520">
        <w:rPr>
          <w:rFonts w:cstheme="minorHAnsi"/>
          <w:sz w:val="24"/>
          <w:szCs w:val="24"/>
        </w:rPr>
        <w:t>ма учебного предмета «Химия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C1003B" w:rsidRPr="00C1003B" w:rsidRDefault="007711B8" w:rsidP="00C1003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ФГОС средне</w:t>
      </w:r>
      <w:r w:rsidR="00F738FF">
        <w:rPr>
          <w:rFonts w:cstheme="minorHAnsi"/>
          <w:sz w:val="24"/>
          <w:szCs w:val="24"/>
        </w:rPr>
        <w:t xml:space="preserve">го </w:t>
      </w:r>
      <w:r w:rsidR="00C1003B" w:rsidRPr="00C1003B">
        <w:rPr>
          <w:rFonts w:cstheme="minorHAnsi"/>
          <w:sz w:val="24"/>
          <w:szCs w:val="24"/>
        </w:rPr>
        <w:t xml:space="preserve"> </w:t>
      </w:r>
      <w:r w:rsidR="00087520">
        <w:rPr>
          <w:rFonts w:cstheme="minorHAnsi"/>
          <w:sz w:val="24"/>
          <w:szCs w:val="24"/>
        </w:rPr>
        <w:t xml:space="preserve">общего </w:t>
      </w:r>
      <w:r w:rsidR="00C1003B" w:rsidRPr="00C1003B">
        <w:rPr>
          <w:rFonts w:cstheme="minorHAnsi"/>
          <w:sz w:val="24"/>
          <w:szCs w:val="24"/>
        </w:rPr>
        <w:t>образов</w:t>
      </w:r>
      <w:r>
        <w:rPr>
          <w:rFonts w:cstheme="minorHAnsi"/>
          <w:sz w:val="24"/>
          <w:szCs w:val="24"/>
        </w:rPr>
        <w:t>а</w:t>
      </w:r>
      <w:r w:rsidR="00C1003B" w:rsidRPr="00C1003B">
        <w:rPr>
          <w:rFonts w:cstheme="minorHAnsi"/>
          <w:sz w:val="24"/>
          <w:szCs w:val="24"/>
        </w:rPr>
        <w:t>ния</w:t>
      </w:r>
    </w:p>
    <w:p w:rsidR="00A64435" w:rsidRPr="00A64435" w:rsidRDefault="00A64435" w:rsidP="00A644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64435">
        <w:rPr>
          <w:rFonts w:ascii="Times New Roman" w:hAnsi="Times New Roman"/>
          <w:color w:val="000000"/>
          <w:sz w:val="24"/>
          <w:szCs w:val="24"/>
        </w:rPr>
        <w:t xml:space="preserve">Рабочая программа  составлена на основе </w:t>
      </w:r>
      <w:r w:rsidRPr="00A64435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по химии 10-11 классы, М.Н. Афанасьева, - Москва «Просвещение», 2017г. </w:t>
      </w:r>
      <w:r w:rsidRPr="00A64435">
        <w:rPr>
          <w:rFonts w:ascii="Times New Roman" w:hAnsi="Times New Roman"/>
          <w:color w:val="000000"/>
          <w:sz w:val="24"/>
          <w:szCs w:val="24"/>
        </w:rPr>
        <w:t xml:space="preserve">к учебникам </w:t>
      </w:r>
      <w:r w:rsidRPr="00A64435">
        <w:rPr>
          <w:rFonts w:ascii="Times New Roman" w:eastAsia="TimesNewRomanPSMT" w:hAnsi="Times New Roman"/>
          <w:sz w:val="24"/>
          <w:szCs w:val="24"/>
        </w:rPr>
        <w:t xml:space="preserve">для общеобразовательных учреждений Г.Е. Рудзитиса и Ф.Г. Фельдмана «Химия. 10 класс», «Химия – 11 класс», </w:t>
      </w:r>
      <w:r w:rsidRPr="00A64435">
        <w:rPr>
          <w:rFonts w:ascii="Times New Roman" w:hAnsi="Times New Roman"/>
          <w:sz w:val="24"/>
          <w:szCs w:val="24"/>
        </w:rPr>
        <w:t>Москва «Просвещение», 2017 г в соответствии с ФГОС среднего общего образования.</w:t>
      </w:r>
    </w:p>
    <w:p w:rsidR="00C1003B" w:rsidRPr="00F738FF" w:rsidRDefault="00F738FF" w:rsidP="00A0527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38FF">
        <w:rPr>
          <w:rFonts w:cstheme="minorHAnsi"/>
          <w:sz w:val="24"/>
          <w:szCs w:val="24"/>
        </w:rPr>
        <w:t xml:space="preserve"> </w:t>
      </w:r>
      <w:r w:rsidR="00C1003B" w:rsidRPr="00F738FF">
        <w:rPr>
          <w:rFonts w:cstheme="minorHAnsi"/>
          <w:sz w:val="24"/>
          <w:szCs w:val="24"/>
        </w:rPr>
        <w:t>Положение о рабочей программе</w:t>
      </w:r>
    </w:p>
    <w:p w:rsidR="00A64435" w:rsidRDefault="00A64435" w:rsidP="00A64435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личностные результаты освоения учебного предмета «Химия».</w:t>
      </w:r>
    </w:p>
    <w:p w:rsidR="00A64435" w:rsidRPr="00A64435" w:rsidRDefault="00A64435" w:rsidP="00A64435">
      <w:pPr>
        <w:spacing w:after="0" w:line="360" w:lineRule="auto"/>
        <w:rPr>
          <w:rFonts w:eastAsia="Times New Roman" w:cstheme="minorHAnsi"/>
          <w:sz w:val="24"/>
          <w:szCs w:val="24"/>
          <w:lang w:eastAsia="ru-RU"/>
        </w:rPr>
      </w:pPr>
      <w:r w:rsidRPr="00A64435">
        <w:rPr>
          <w:rFonts w:eastAsia="Times New Roman" w:cstheme="minorHAnsi"/>
          <w:b/>
          <w:sz w:val="24"/>
          <w:szCs w:val="24"/>
          <w:lang w:eastAsia="ru-RU"/>
        </w:rPr>
        <w:t>Предметные результаты</w:t>
      </w:r>
      <w:r w:rsidRPr="00A64435">
        <w:rPr>
          <w:rFonts w:eastAsia="Times New Roman" w:cstheme="minorHAnsi"/>
          <w:sz w:val="24"/>
          <w:szCs w:val="24"/>
          <w:lang w:eastAsia="ru-RU"/>
        </w:rPr>
        <w:t xml:space="preserve"> (базовый уровень):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r w:rsidRPr="00A64435">
        <w:rPr>
          <w:rFonts w:eastAsia="Times New Roman" w:cstheme="minorHAnsi"/>
          <w:sz w:val="24"/>
          <w:szCs w:val="24"/>
          <w:lang w:eastAsia="ru-RU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r w:rsidRPr="00A64435">
        <w:rPr>
          <w:rFonts w:eastAsia="Times New Roman" w:cstheme="minorHAnsi"/>
          <w:sz w:val="24"/>
          <w:szCs w:val="24"/>
          <w:lang w:eastAsia="ru-RU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 и способность методы познания при решении практических задач;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давать количественные оценки и проводить расчеты по химическим формулам и уравнениям;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r w:rsidRPr="00A64435">
        <w:rPr>
          <w:rFonts w:eastAsia="Times New Roman" w:cstheme="minorHAnsi"/>
          <w:sz w:val="24"/>
          <w:szCs w:val="24"/>
          <w:lang w:eastAsia="ru-RU"/>
        </w:rPr>
        <w:t>владение правилами техники безопасности при использовании химических веществ;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проводить эксперименты разной дидактической направленности;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оказывать первую помощь при отравлениях, ожогах и других </w:t>
      </w: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травмах</w:t>
      </w:r>
      <w:proofErr w:type="gramStart"/>
      <w:r w:rsidRPr="00A64435">
        <w:rPr>
          <w:rFonts w:eastAsia="Times New Roman" w:cstheme="minorHAnsi"/>
          <w:sz w:val="24"/>
          <w:szCs w:val="24"/>
          <w:lang w:eastAsia="ru-RU"/>
        </w:rPr>
        <w:t>,с</w:t>
      </w:r>
      <w:proofErr w:type="gramEnd"/>
      <w:r w:rsidRPr="00A64435">
        <w:rPr>
          <w:rFonts w:eastAsia="Times New Roman" w:cstheme="minorHAnsi"/>
          <w:sz w:val="24"/>
          <w:szCs w:val="24"/>
          <w:lang w:eastAsia="ru-RU"/>
        </w:rPr>
        <w:t>вязанных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с веществами и лабораторным оборудованием.</w:t>
      </w:r>
    </w:p>
    <w:p w:rsidR="00A64435" w:rsidRPr="00A64435" w:rsidRDefault="00A64435" w:rsidP="00A64435">
      <w:pPr>
        <w:spacing w:after="0" w:line="360" w:lineRule="auto"/>
        <w:rPr>
          <w:rFonts w:eastAsia="Times New Roman" w:cstheme="minorHAnsi"/>
          <w:sz w:val="24"/>
          <w:szCs w:val="24"/>
          <w:lang w:eastAsia="ru-RU"/>
        </w:rPr>
      </w:pPr>
    </w:p>
    <w:p w:rsidR="00A64435" w:rsidRPr="00A64435" w:rsidRDefault="00A64435" w:rsidP="00A64435">
      <w:pPr>
        <w:spacing w:after="0" w:line="360" w:lineRule="auto"/>
        <w:rPr>
          <w:rFonts w:eastAsia="Times New Roman" w:cstheme="minorHAnsi"/>
          <w:sz w:val="24"/>
          <w:szCs w:val="24"/>
          <w:lang w:eastAsia="ru-RU"/>
        </w:rPr>
      </w:pPr>
    </w:p>
    <w:p w:rsidR="00A64435" w:rsidRPr="00A64435" w:rsidRDefault="00A64435" w:rsidP="00A64435">
      <w:pPr>
        <w:spacing w:after="0" w:line="360" w:lineRule="auto"/>
        <w:rPr>
          <w:rFonts w:eastAsia="Times New Roman" w:cstheme="minorHAnsi"/>
          <w:sz w:val="24"/>
          <w:szCs w:val="24"/>
          <w:lang w:eastAsia="ru-RU"/>
        </w:rPr>
      </w:pPr>
    </w:p>
    <w:p w:rsidR="00A64435" w:rsidRPr="00A64435" w:rsidRDefault="00A64435" w:rsidP="00A64435">
      <w:pPr>
        <w:spacing w:after="0" w:line="360" w:lineRule="auto"/>
        <w:rPr>
          <w:rFonts w:eastAsia="Times New Roman" w:cstheme="minorHAnsi"/>
          <w:sz w:val="24"/>
          <w:szCs w:val="24"/>
          <w:lang w:eastAsia="ru-RU"/>
        </w:rPr>
      </w:pPr>
    </w:p>
    <w:p w:rsidR="00A64435" w:rsidRPr="00A64435" w:rsidRDefault="00A64435" w:rsidP="00A64435">
      <w:pPr>
        <w:spacing w:after="0" w:line="360" w:lineRule="auto"/>
        <w:rPr>
          <w:rFonts w:eastAsia="Times New Roman" w:cstheme="minorHAnsi"/>
          <w:b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A64435">
        <w:rPr>
          <w:rFonts w:eastAsia="Times New Roman" w:cstheme="minorHAnsi"/>
          <w:b/>
          <w:sz w:val="24"/>
          <w:szCs w:val="24"/>
          <w:lang w:eastAsia="ru-RU"/>
        </w:rPr>
        <w:t xml:space="preserve">  результаты: 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ставить цели и новые задачи в учебе и познавательной деятельности;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r w:rsidRPr="00A64435">
        <w:rPr>
          <w:rFonts w:eastAsia="Times New Roman" w:cstheme="minorHAnsi"/>
          <w:sz w:val="24"/>
          <w:szCs w:val="24"/>
          <w:lang w:eastAsia="ru-RU"/>
        </w:rPr>
        <w:t>овладение приемами самостоятельного планирования путей достижения цели, умения выбирать эффективные способы решения учебных и познавательных задач;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соотносить свои действия с планируемыми результатами;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осуществлять контроль в процессе достижения результата, корректировать свой действия;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оценивать правильность выполнения учебных задач и соответствующие возможности их решения;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r w:rsidRPr="00A64435">
        <w:rPr>
          <w:rFonts w:eastAsia="Times New Roman" w:cstheme="minorHAnsi"/>
          <w:sz w:val="24"/>
          <w:szCs w:val="24"/>
          <w:lang w:eastAsia="ru-RU"/>
        </w:rPr>
        <w:t>высокий уровень компетентности в области использования ИКТ;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экологического мышления;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применять в познавательной, коммуникативной и социальной практике знания, полученные при изучении предмета.</w:t>
      </w:r>
    </w:p>
    <w:p w:rsidR="00A64435" w:rsidRPr="00A64435" w:rsidRDefault="00A64435" w:rsidP="00A64435">
      <w:pPr>
        <w:spacing w:after="0" w:line="36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A64435">
        <w:rPr>
          <w:rFonts w:eastAsia="Times New Roman" w:cstheme="minorHAnsi"/>
          <w:b/>
          <w:sz w:val="24"/>
          <w:szCs w:val="24"/>
          <w:lang w:eastAsia="ru-RU"/>
        </w:rPr>
        <w:t>Личностные результаты: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положительного отношения к химии, что обуславливает мотивацию к учебной деятельности в выбранной сфере;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решать проблемы поискового и творческого характера;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умения проводить самоанализ и осуществлять самоконтроль и самооценку на основе критериев успешности;</w:t>
      </w:r>
    </w:p>
    <w:p w:rsidR="00A64435" w:rsidRPr="00A64435" w:rsidRDefault="00A64435" w:rsidP="00A64435">
      <w:pPr>
        <w:numPr>
          <w:ilvl w:val="0"/>
          <w:numId w:val="15"/>
        </w:numPr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A64435">
        <w:rPr>
          <w:rFonts w:eastAsia="Times New Roman" w:cstheme="minorHAnsi"/>
          <w:sz w:val="24"/>
          <w:szCs w:val="24"/>
          <w:lang w:eastAsia="ru-RU"/>
        </w:rPr>
        <w:t>сформированность</w:t>
      </w:r>
      <w:proofErr w:type="spellEnd"/>
      <w:r w:rsidRPr="00A64435">
        <w:rPr>
          <w:rFonts w:eastAsia="Times New Roman" w:cstheme="minorHAnsi"/>
          <w:sz w:val="24"/>
          <w:szCs w:val="24"/>
          <w:lang w:eastAsia="ru-RU"/>
        </w:rPr>
        <w:t xml:space="preserve"> навыков проявления познавательной инициативы в учебном сотрудничестве.</w:t>
      </w:r>
    </w:p>
    <w:p w:rsidR="00087520" w:rsidRPr="00A64435" w:rsidRDefault="00087520" w:rsidP="00087520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bookmarkEnd w:id="0"/>
    <w:p w:rsidR="00C1003B" w:rsidRDefault="00C1003B" w:rsidP="00C1003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Согласно учебному плану школы программа курса рассчитана:</w:t>
      </w:r>
    </w:p>
    <w:p w:rsidR="00C1003B" w:rsidRDefault="00F738FF" w:rsidP="00356B51">
      <w:pPr>
        <w:pStyle w:val="a3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10-11</w:t>
      </w:r>
      <w:r w:rsidR="00C1003B">
        <w:rPr>
          <w:rFonts w:cstheme="minorHAnsi"/>
          <w:sz w:val="24"/>
          <w:szCs w:val="24"/>
        </w:rPr>
        <w:t xml:space="preserve"> клас</w:t>
      </w:r>
      <w:r>
        <w:rPr>
          <w:rFonts w:cstheme="minorHAnsi"/>
          <w:sz w:val="24"/>
          <w:szCs w:val="24"/>
        </w:rPr>
        <w:t>сы – 1 час</w:t>
      </w:r>
      <w:r w:rsidR="00C1003B">
        <w:rPr>
          <w:rFonts w:cstheme="minorHAnsi"/>
          <w:sz w:val="24"/>
          <w:szCs w:val="24"/>
        </w:rPr>
        <w:t xml:space="preserve"> в неделю</w:t>
      </w:r>
    </w:p>
    <w:p w:rsidR="00F738FF" w:rsidRPr="00F738FF" w:rsidRDefault="00F738FF" w:rsidP="00F738FF">
      <w:pPr>
        <w:pStyle w:val="a3"/>
        <w:spacing w:after="0" w:line="240" w:lineRule="auto"/>
        <w:ind w:left="0"/>
        <w:rPr>
          <w:rFonts w:cstheme="minorHAnsi"/>
          <w:sz w:val="24"/>
          <w:szCs w:val="24"/>
        </w:rPr>
      </w:pPr>
      <w:r w:rsidRPr="00F738FF">
        <w:rPr>
          <w:rFonts w:cstheme="minorHAnsi"/>
          <w:sz w:val="24"/>
          <w:szCs w:val="24"/>
        </w:rPr>
        <w:t xml:space="preserve">Данная рабочая программа реализуется в учебниках для общеобразовательных учреждений авторов Г.Е. Рудзитиса и Ф.Г. Фельдмана «Химия. 10 класс» и «Химия 11 класс».  </w:t>
      </w:r>
    </w:p>
    <w:p w:rsidR="0005281D" w:rsidRPr="00087520" w:rsidRDefault="0005281D" w:rsidP="00F738FF">
      <w:pPr>
        <w:pStyle w:val="a3"/>
        <w:spacing w:after="0"/>
        <w:ind w:left="0"/>
        <w:rPr>
          <w:rFonts w:cstheme="minorHAnsi"/>
          <w:sz w:val="24"/>
          <w:szCs w:val="24"/>
        </w:rPr>
      </w:pPr>
    </w:p>
    <w:sectPr w:rsidR="0005281D" w:rsidRPr="0008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E11"/>
    <w:multiLevelType w:val="hybridMultilevel"/>
    <w:tmpl w:val="694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1664"/>
    <w:multiLevelType w:val="hybridMultilevel"/>
    <w:tmpl w:val="2B16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839A8"/>
    <w:multiLevelType w:val="hybridMultilevel"/>
    <w:tmpl w:val="D2209CA6"/>
    <w:lvl w:ilvl="0" w:tplc="3C26D1C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422BF"/>
    <w:multiLevelType w:val="hybridMultilevel"/>
    <w:tmpl w:val="805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D5152"/>
    <w:multiLevelType w:val="hybridMultilevel"/>
    <w:tmpl w:val="9CD66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073008"/>
    <w:multiLevelType w:val="hybridMultilevel"/>
    <w:tmpl w:val="D87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D420C"/>
    <w:multiLevelType w:val="hybridMultilevel"/>
    <w:tmpl w:val="82268192"/>
    <w:lvl w:ilvl="0" w:tplc="AEFEBB9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8D13081"/>
    <w:multiLevelType w:val="hybridMultilevel"/>
    <w:tmpl w:val="E564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D0974"/>
    <w:multiLevelType w:val="hybridMultilevel"/>
    <w:tmpl w:val="BC2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62C86"/>
    <w:multiLevelType w:val="hybridMultilevel"/>
    <w:tmpl w:val="F578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abstractNum w:abstractNumId="13">
    <w:nsid w:val="6C357911"/>
    <w:multiLevelType w:val="hybridMultilevel"/>
    <w:tmpl w:val="85E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05281D"/>
    <w:rsid w:val="00087520"/>
    <w:rsid w:val="00182204"/>
    <w:rsid w:val="00356B51"/>
    <w:rsid w:val="007711B8"/>
    <w:rsid w:val="00A05279"/>
    <w:rsid w:val="00A64435"/>
    <w:rsid w:val="00B2184C"/>
    <w:rsid w:val="00C1003B"/>
    <w:rsid w:val="00C46DB8"/>
    <w:rsid w:val="00C62096"/>
    <w:rsid w:val="00E30128"/>
    <w:rsid w:val="00F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8</cp:revision>
  <dcterms:created xsi:type="dcterms:W3CDTF">2021-06-03T12:44:00Z</dcterms:created>
  <dcterms:modified xsi:type="dcterms:W3CDTF">2021-06-04T07:15:00Z</dcterms:modified>
</cp:coreProperties>
</file>